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428" w:rsidRPr="00015E41" w:rsidRDefault="00695428" w:rsidP="00695428">
      <w:pPr>
        <w:widowControl w:val="0"/>
        <w:ind w:left="6237"/>
        <w:jc w:val="right"/>
      </w:pPr>
      <w:bookmarkStart w:id="0" w:name="_GoBack"/>
      <w:bookmarkEnd w:id="0"/>
      <w:r w:rsidRPr="00605CBF">
        <w:t xml:space="preserve">Приложение </w:t>
      </w:r>
      <w:r>
        <w:t xml:space="preserve">№ </w:t>
      </w:r>
      <w:r w:rsidRPr="00605CBF">
        <w:t>1</w:t>
      </w:r>
      <w:r>
        <w:t xml:space="preserve"> к ТЗ</w:t>
      </w:r>
      <w:r w:rsidRPr="00605CBF">
        <w:t xml:space="preserve">  </w:t>
      </w:r>
    </w:p>
    <w:p w:rsidR="00695428" w:rsidRPr="00605CBF" w:rsidRDefault="00695428" w:rsidP="00695428">
      <w:pPr>
        <w:widowControl w:val="0"/>
        <w:jc w:val="right"/>
        <w:rPr>
          <w:sz w:val="26"/>
          <w:szCs w:val="26"/>
        </w:rPr>
      </w:pPr>
    </w:p>
    <w:p w:rsidR="00695428" w:rsidRPr="00605CBF" w:rsidRDefault="00015E41" w:rsidP="00695428">
      <w:pPr>
        <w:widowControl w:val="0"/>
        <w:tabs>
          <w:tab w:val="left" w:pos="108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 н</w:t>
      </w:r>
      <w:r w:rsidR="00695428" w:rsidRPr="00605CBF">
        <w:rPr>
          <w:b/>
          <w:sz w:val="26"/>
          <w:szCs w:val="26"/>
        </w:rPr>
        <w:t>ормативно-технически</w:t>
      </w:r>
      <w:r>
        <w:rPr>
          <w:b/>
          <w:sz w:val="26"/>
          <w:szCs w:val="26"/>
        </w:rPr>
        <w:t>х</w:t>
      </w:r>
      <w:r w:rsidR="00695428" w:rsidRPr="00605CBF">
        <w:rPr>
          <w:b/>
          <w:sz w:val="26"/>
          <w:szCs w:val="26"/>
        </w:rPr>
        <w:t xml:space="preserve"> документ</w:t>
      </w:r>
      <w:r>
        <w:rPr>
          <w:b/>
          <w:sz w:val="26"/>
          <w:szCs w:val="26"/>
        </w:rPr>
        <w:t>ов</w:t>
      </w:r>
      <w:r w:rsidR="00695428" w:rsidRPr="00605CBF">
        <w:rPr>
          <w:b/>
          <w:sz w:val="26"/>
          <w:szCs w:val="26"/>
        </w:rPr>
        <w:t>, определяющи</w:t>
      </w:r>
      <w:r>
        <w:rPr>
          <w:b/>
          <w:sz w:val="26"/>
          <w:szCs w:val="26"/>
        </w:rPr>
        <w:t>х</w:t>
      </w:r>
      <w:r w:rsidR="00695428" w:rsidRPr="00605CBF">
        <w:rPr>
          <w:b/>
          <w:sz w:val="26"/>
          <w:szCs w:val="26"/>
        </w:rPr>
        <w:t xml:space="preserve"> требования к оформлению и содержанию проектной документации</w:t>
      </w:r>
    </w:p>
    <w:p w:rsidR="00695428" w:rsidRPr="00605CBF" w:rsidRDefault="00695428" w:rsidP="00695428">
      <w:pPr>
        <w:widowControl w:val="0"/>
        <w:tabs>
          <w:tab w:val="left" w:pos="1080"/>
        </w:tabs>
        <w:ind w:left="709"/>
        <w:jc w:val="center"/>
        <w:rPr>
          <w:b/>
          <w:sz w:val="26"/>
          <w:szCs w:val="26"/>
        </w:rPr>
      </w:pPr>
    </w:p>
    <w:p w:rsidR="00695428" w:rsidRPr="00963D29" w:rsidRDefault="00695428" w:rsidP="00963D29">
      <w:pPr>
        <w:pStyle w:val="Default"/>
        <w:ind w:firstLine="709"/>
        <w:jc w:val="both"/>
      </w:pPr>
      <w:r w:rsidRPr="00605CBF">
        <w:rPr>
          <w:sz w:val="26"/>
          <w:szCs w:val="26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</w:t>
      </w:r>
      <w:r w:rsidR="007C741C">
        <w:rPr>
          <w:sz w:val="26"/>
          <w:szCs w:val="26"/>
        </w:rPr>
        <w:t xml:space="preserve">, в т.ч. включенными в актуальный </w:t>
      </w:r>
      <w:r w:rsidR="007C741C" w:rsidRPr="007C741C">
        <w:rPr>
          <w:sz w:val="26"/>
          <w:szCs w:val="26"/>
        </w:rPr>
        <w:t>Перечень нормативной технической (технологической) документации, используемой в производственно-хозяйственной деятельности ПАО «</w:t>
      </w:r>
      <w:r w:rsidR="00DB6B1B">
        <w:rPr>
          <w:sz w:val="26"/>
          <w:szCs w:val="26"/>
        </w:rPr>
        <w:t>Россети Центр</w:t>
      </w:r>
      <w:r w:rsidR="007C741C" w:rsidRPr="007C741C">
        <w:rPr>
          <w:sz w:val="26"/>
          <w:szCs w:val="26"/>
        </w:rPr>
        <w:t xml:space="preserve">» и </w:t>
      </w:r>
      <w:r w:rsidR="007C741C">
        <w:rPr>
          <w:sz w:val="26"/>
          <w:szCs w:val="26"/>
        </w:rPr>
        <w:t xml:space="preserve">                         </w:t>
      </w:r>
      <w:r w:rsidR="00963D29">
        <w:rPr>
          <w:sz w:val="26"/>
          <w:szCs w:val="26"/>
        </w:rPr>
        <w:t>ПАО «</w:t>
      </w:r>
      <w:r w:rsidR="00DB6B1B">
        <w:rPr>
          <w:sz w:val="26"/>
          <w:szCs w:val="26"/>
        </w:rPr>
        <w:t>Россети Центр и Приволжье</w:t>
      </w:r>
      <w:r w:rsidR="00963D29">
        <w:rPr>
          <w:sz w:val="26"/>
          <w:szCs w:val="26"/>
        </w:rPr>
        <w:t>»</w:t>
      </w:r>
      <w:r w:rsidRPr="00605CBF">
        <w:rPr>
          <w:sz w:val="26"/>
          <w:szCs w:val="26"/>
        </w:rPr>
        <w:t xml:space="preserve">: </w:t>
      </w:r>
    </w:p>
    <w:p w:rsidR="00695428" w:rsidRPr="00605CBF" w:rsidRDefault="00695428" w:rsidP="00695428">
      <w:pPr>
        <w:widowControl w:val="0"/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695428" w:rsidRPr="00605CBF" w:rsidRDefault="00695428" w:rsidP="0069542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sz w:val="26"/>
          <w:szCs w:val="26"/>
        </w:rPr>
      </w:pPr>
      <w:r w:rsidRPr="00605CBF">
        <w:rPr>
          <w:b/>
          <w:sz w:val="26"/>
          <w:szCs w:val="26"/>
        </w:rPr>
        <w:t xml:space="preserve">Нормативные акты федерального уровня: 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Земельный кодекс Российской </w:t>
      </w:r>
      <w:r>
        <w:rPr>
          <w:sz w:val="26"/>
          <w:szCs w:val="26"/>
        </w:rPr>
        <w:t>Федерации</w:t>
      </w:r>
      <w:r w:rsidRPr="00605CBF"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Лес</w:t>
      </w:r>
      <w:r>
        <w:rPr>
          <w:sz w:val="26"/>
          <w:szCs w:val="26"/>
        </w:rPr>
        <w:t>ной кодекс Российской Федерации</w:t>
      </w:r>
      <w:r w:rsidRPr="00605CBF"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Водный кодекс Российской Федерации.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Воздушный кодекс Российской Федерации.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Градостроительный кодекс Российской Федерации.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16.02.2008</w:t>
      </w:r>
      <w:r w:rsidRPr="00605CBF">
        <w:rPr>
          <w:sz w:val="26"/>
          <w:szCs w:val="26"/>
        </w:rPr>
        <w:br w:type="textWrapping" w:clear="all"/>
        <w:t>№ 87 «О составе разделов проектной документации и требованиях к их содержанию».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  <w:r w:rsidR="000F0A50">
        <w:rPr>
          <w:sz w:val="26"/>
          <w:szCs w:val="26"/>
        </w:rPr>
        <w:t>.</w:t>
      </w:r>
    </w:p>
    <w:p w:rsidR="00695428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345B32">
        <w:rPr>
          <w:sz w:val="26"/>
          <w:szCs w:val="26"/>
        </w:rPr>
        <w:t xml:space="preserve">Постановления Правительства РФ от 17.06.2015 </w:t>
      </w:r>
      <w:r>
        <w:rPr>
          <w:sz w:val="26"/>
          <w:szCs w:val="26"/>
        </w:rPr>
        <w:t>№</w:t>
      </w:r>
      <w:r w:rsidRPr="00345B32">
        <w:rPr>
          <w:sz w:val="26"/>
          <w:szCs w:val="26"/>
        </w:rPr>
        <w:t xml:space="preserve"> 600 </w:t>
      </w:r>
      <w:r>
        <w:rPr>
          <w:sz w:val="26"/>
          <w:szCs w:val="26"/>
        </w:rPr>
        <w:t>«</w:t>
      </w:r>
      <w:r w:rsidRPr="00345B32">
        <w:rPr>
          <w:sz w:val="26"/>
          <w:szCs w:val="26"/>
        </w:rPr>
        <w:t>Об утверждении перечня объектов и технологий, которые относятся к объектам и технологиям высокой энергетической эффективности</w:t>
      </w:r>
      <w:r>
        <w:rPr>
          <w:sz w:val="26"/>
          <w:szCs w:val="26"/>
        </w:rPr>
        <w:t>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24.02.2009</w:t>
      </w:r>
      <w:r w:rsidRPr="00605CBF">
        <w:rPr>
          <w:sz w:val="26"/>
          <w:szCs w:val="26"/>
        </w:rPr>
        <w:br w:type="textWrapping" w:clear="all"/>
        <w:t>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РФ от 23.02.1994 №140 «О рекультивации земель, снятии, сохранении и рациональном использовании плодородного слоя почвы».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rFonts w:eastAsia="Calibri"/>
          <w:sz w:val="26"/>
          <w:szCs w:val="26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31.10.2009</w:t>
      </w:r>
      <w:r w:rsidRPr="00605CBF">
        <w:rPr>
          <w:sz w:val="26"/>
          <w:szCs w:val="26"/>
        </w:rPr>
        <w:br w:type="textWrapping" w:clear="all"/>
        <w:t xml:space="preserve">№ 879 «Об утверждении Положения о единицах величин, допускаемых к применению </w:t>
      </w:r>
      <w:r w:rsidRPr="00605CBF">
        <w:rPr>
          <w:sz w:val="26"/>
          <w:szCs w:val="26"/>
        </w:rPr>
        <w:lastRenderedPageBreak/>
        <w:t>в Российской Федерации».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26.12.2014 №1521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</w:r>
    </w:p>
    <w:p w:rsidR="00695428" w:rsidRPr="00605CBF" w:rsidRDefault="00695428" w:rsidP="00695428">
      <w:pPr>
        <w:pStyle w:val="a5"/>
        <w:numPr>
          <w:ilvl w:val="0"/>
          <w:numId w:val="1"/>
        </w:numPr>
        <w:tabs>
          <w:tab w:val="left" w:pos="-4860"/>
        </w:tabs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Главного государственного врача Российской Федерации</w:t>
      </w:r>
      <w:r w:rsidRPr="00605CBF" w:rsidDel="00670E61">
        <w:rPr>
          <w:sz w:val="26"/>
          <w:szCs w:val="26"/>
        </w:rPr>
        <w:t xml:space="preserve"> </w:t>
      </w:r>
      <w:r w:rsidRPr="00605CBF">
        <w:rPr>
          <w:sz w:val="26"/>
          <w:szCs w:val="26"/>
        </w:rPr>
        <w:t>от 09.09.2010 № 122 «Об утверждении СанПин 2.2.1/2.1.1.2739-10. Изменения и дополнения № 3 к СанПин 2.2.1/2.1.1.1200-03. Санитарно-защитные зоны и санитарная классификация предприятий, сооружений и иных объектов. Новая редакция».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«Об электроэнергетике» от 26.03.2003 № 35-ФЗ.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«Об обеспечении единства измерений» от 26.06.2008 № 102-ФЗ.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«О техническом регулировании» от 27.12.2002</w:t>
      </w:r>
      <w:r w:rsidRPr="00605CBF">
        <w:rPr>
          <w:sz w:val="26"/>
          <w:szCs w:val="26"/>
        </w:rPr>
        <w:br w:type="textWrapping" w:clear="all"/>
        <w:t>№ 184-ФЗ.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07.07.2003 № 126-ФЗ «О связи».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10.01.2002 № 7 «Об охране окружающей среды».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04.05.1999</w:t>
      </w:r>
      <w:r>
        <w:rPr>
          <w:sz w:val="26"/>
          <w:szCs w:val="26"/>
        </w:rPr>
        <w:t xml:space="preserve"> </w:t>
      </w:r>
      <w:r w:rsidRPr="00605CBF">
        <w:rPr>
          <w:sz w:val="26"/>
          <w:szCs w:val="26"/>
        </w:rPr>
        <w:t>№ 96 «Об охране атмосферного воздуха».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Федеральный закон от 14.03.1995 №33-ФЗ «Об особо охраняемых </w:t>
      </w:r>
      <w:r>
        <w:rPr>
          <w:sz w:val="26"/>
          <w:szCs w:val="26"/>
        </w:rPr>
        <w:t xml:space="preserve">природных </w:t>
      </w:r>
      <w:r w:rsidRPr="00605CBF">
        <w:rPr>
          <w:sz w:val="26"/>
          <w:szCs w:val="26"/>
        </w:rPr>
        <w:t>территориях»;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24.04.1995 №52-ФЗ «О животном мире»;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21.12.1994 № 69-ФЗ «О пожарной безопасности».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21.07.1997 № 116-ФЗ «О промышленной безопасности опасных производственных объектов».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21.07.2011 N 256-ФЗ «О безопасности объектов топливно-энергетического комплекса»;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22.07.2008 № 123-ФЗ «Технический регламент о требованиях пожарной безопасности».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30.12.2009 № 384-ФЗ «Технический регламент о безопасности зданий и сооружений».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24.06.1998 №89-ФЗ «Об отходах производства и потребления».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30.03.1999 № 52-ФЗ «О санитарно-эпидемиологическом благополучии населения».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07.12.2011</w:t>
      </w:r>
      <w:r>
        <w:rPr>
          <w:sz w:val="26"/>
          <w:szCs w:val="26"/>
        </w:rPr>
        <w:t xml:space="preserve"> </w:t>
      </w:r>
      <w:r w:rsidRPr="00605CBF">
        <w:rPr>
          <w:sz w:val="26"/>
          <w:szCs w:val="26"/>
        </w:rPr>
        <w:t>№ 416-ФЗ «О водоснабжении и водоотведении».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pacing w:val="-6"/>
          <w:sz w:val="26"/>
          <w:szCs w:val="26"/>
        </w:rPr>
      </w:pPr>
      <w:r w:rsidRPr="00605CBF">
        <w:rPr>
          <w:sz w:val="26"/>
          <w:szCs w:val="26"/>
        </w:rPr>
        <w:t>Федеральный з</w:t>
      </w:r>
      <w:r>
        <w:rPr>
          <w:sz w:val="26"/>
          <w:szCs w:val="26"/>
        </w:rPr>
        <w:t xml:space="preserve">акон </w:t>
      </w:r>
      <w:r w:rsidRPr="00605CBF">
        <w:rPr>
          <w:sz w:val="26"/>
          <w:szCs w:val="26"/>
        </w:rPr>
        <w:t>от 24.07.2007 № 221-ФЗ</w:t>
      </w:r>
      <w:r>
        <w:rPr>
          <w:sz w:val="26"/>
          <w:szCs w:val="26"/>
        </w:rPr>
        <w:t xml:space="preserve"> «О кадастровой деятельности</w:t>
      </w:r>
      <w:r w:rsidRPr="00605CBF">
        <w:rPr>
          <w:sz w:val="26"/>
          <w:szCs w:val="26"/>
        </w:rPr>
        <w:t>»;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Закон от 21.02.1992 № 2395-1 «О недрах».</w:t>
      </w:r>
    </w:p>
    <w:p w:rsidR="00695428" w:rsidRPr="0074556F" w:rsidRDefault="00695428" w:rsidP="00695428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74556F">
        <w:rPr>
          <w:sz w:val="26"/>
          <w:szCs w:val="26"/>
        </w:rPr>
        <w:lastRenderedPageBreak/>
        <w:t xml:space="preserve">Постановление Правительства РФ от 27.12.2010 </w:t>
      </w:r>
      <w:r>
        <w:rPr>
          <w:sz w:val="26"/>
          <w:szCs w:val="26"/>
        </w:rPr>
        <w:t>№</w:t>
      </w:r>
      <w:r w:rsidRPr="0074556F">
        <w:rPr>
          <w:sz w:val="26"/>
          <w:szCs w:val="26"/>
        </w:rPr>
        <w:t xml:space="preserve">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</w:t>
      </w:r>
      <w:r>
        <w:rPr>
          <w:sz w:val="26"/>
          <w:szCs w:val="26"/>
        </w:rPr>
        <w:t>».</w:t>
      </w:r>
    </w:p>
    <w:p w:rsidR="00695428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74556F">
        <w:rPr>
          <w:sz w:val="26"/>
          <w:szCs w:val="26"/>
        </w:rPr>
        <w:t>Приказ Министерства труда и социальной защиты РФ от 28</w:t>
      </w:r>
      <w:r>
        <w:rPr>
          <w:sz w:val="26"/>
          <w:szCs w:val="26"/>
        </w:rPr>
        <w:t>.03.</w:t>
      </w:r>
      <w:r w:rsidRPr="0074556F">
        <w:rPr>
          <w:sz w:val="26"/>
          <w:szCs w:val="26"/>
        </w:rPr>
        <w:t>2014 №155н «Правила по охране труда при работе на высоте»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74556F">
        <w:rPr>
          <w:sz w:val="26"/>
          <w:szCs w:val="26"/>
        </w:rPr>
        <w:t xml:space="preserve">Приказ Министерства труда и социальной защиты РФ от 24.07.2013 № 328н «Об утверждении </w:t>
      </w:r>
      <w:r w:rsidRPr="00605CBF">
        <w:rPr>
          <w:sz w:val="26"/>
          <w:szCs w:val="26"/>
        </w:rPr>
        <w:t>Правил по охране труда при эксплуатации электроустановок</w:t>
      </w:r>
      <w:r>
        <w:rPr>
          <w:sz w:val="26"/>
          <w:szCs w:val="26"/>
        </w:rPr>
        <w:t>»</w:t>
      </w:r>
      <w:r w:rsidRPr="00605CBF"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Приказ Рослесхоза от 10.06.2011 № 223 «Об утверждении Правил использования лесов для строительства, реконструкции, эксплуатации линейных объектов».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Информационное письмо Рослесхоза от 13.12.2012 № НК-03-54/14278 </w:t>
      </w:r>
      <w:r>
        <w:rPr>
          <w:sz w:val="26"/>
          <w:szCs w:val="26"/>
        </w:rPr>
        <w:t>«</w:t>
      </w:r>
      <w:r w:rsidRPr="0074556F">
        <w:rPr>
          <w:sz w:val="26"/>
          <w:szCs w:val="26"/>
        </w:rPr>
        <w:t xml:space="preserve">О применении положений приказа Рослесхоза от 10.06.2011 </w:t>
      </w:r>
      <w:r>
        <w:rPr>
          <w:sz w:val="26"/>
          <w:szCs w:val="26"/>
        </w:rPr>
        <w:t>№</w:t>
      </w:r>
      <w:r w:rsidRPr="0074556F">
        <w:rPr>
          <w:sz w:val="26"/>
          <w:szCs w:val="26"/>
        </w:rPr>
        <w:t xml:space="preserve"> 223 в части объектов электроэнергетики</w:t>
      </w:r>
      <w:r>
        <w:rPr>
          <w:sz w:val="26"/>
          <w:szCs w:val="26"/>
        </w:rPr>
        <w:t xml:space="preserve">» </w:t>
      </w:r>
      <w:r w:rsidRPr="00605CBF">
        <w:rPr>
          <w:sz w:val="26"/>
          <w:szCs w:val="26"/>
        </w:rPr>
        <w:t>с разъяснениями к приказу Рослесхоза от 10.06.2011 № 223.</w:t>
      </w:r>
    </w:p>
    <w:p w:rsidR="00695428" w:rsidRDefault="00695428" w:rsidP="00F5795A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74556F">
        <w:rPr>
          <w:sz w:val="26"/>
          <w:szCs w:val="26"/>
        </w:rPr>
        <w:t>Постановление Госстандарта России от 30</w:t>
      </w:r>
      <w:r>
        <w:rPr>
          <w:sz w:val="26"/>
          <w:szCs w:val="26"/>
        </w:rPr>
        <w:t>.09.</w:t>
      </w:r>
      <w:r w:rsidRPr="0074556F">
        <w:rPr>
          <w:sz w:val="26"/>
          <w:szCs w:val="26"/>
        </w:rPr>
        <w:t xml:space="preserve">2002 </w:t>
      </w:r>
      <w:r>
        <w:rPr>
          <w:sz w:val="26"/>
          <w:szCs w:val="26"/>
        </w:rPr>
        <w:t>№</w:t>
      </w:r>
      <w:r w:rsidRPr="0074556F">
        <w:rPr>
          <w:sz w:val="26"/>
          <w:szCs w:val="26"/>
        </w:rPr>
        <w:t xml:space="preserve"> 357-ст ГОСТа Р 8.596-2002 Государственный стандарт Российской Федерации. Государственная система</w:t>
      </w:r>
      <w:r>
        <w:rPr>
          <w:sz w:val="26"/>
          <w:szCs w:val="26"/>
        </w:rPr>
        <w:t xml:space="preserve"> обеспечения единства измерений</w:t>
      </w:r>
      <w:r w:rsidRPr="0074556F">
        <w:rPr>
          <w:sz w:val="26"/>
          <w:szCs w:val="26"/>
        </w:rPr>
        <w:t xml:space="preserve"> «Метрологическое обеспечение измерительных систем. Основные положения».</w:t>
      </w:r>
    </w:p>
    <w:p w:rsidR="0070050A" w:rsidRPr="0070050A" w:rsidRDefault="0070050A" w:rsidP="0070050A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70050A">
        <w:rPr>
          <w:sz w:val="26"/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</w:t>
      </w:r>
      <w:r w:rsidR="005655EF">
        <w:rPr>
          <w:sz w:val="26"/>
          <w:szCs w:val="26"/>
        </w:rPr>
        <w:t>.</w:t>
      </w:r>
    </w:p>
    <w:p w:rsidR="00F5795A" w:rsidRPr="00F5795A" w:rsidRDefault="00F5795A" w:rsidP="0070050A">
      <w:pPr>
        <w:pStyle w:val="3"/>
        <w:tabs>
          <w:tab w:val="left" w:pos="-4860"/>
        </w:tabs>
        <w:spacing w:after="0"/>
        <w:ind w:left="709"/>
        <w:rPr>
          <w:sz w:val="26"/>
          <w:szCs w:val="26"/>
        </w:rPr>
      </w:pPr>
    </w:p>
    <w:p w:rsidR="00695428" w:rsidRPr="00605CBF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</w:p>
    <w:p w:rsidR="00695428" w:rsidRPr="00605CBF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  <w:r w:rsidRPr="00605CBF">
        <w:rPr>
          <w:b/>
          <w:sz w:val="26"/>
          <w:szCs w:val="26"/>
        </w:rPr>
        <w:t>Отраслевые НТД: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Правила устройства электроустановок.</w:t>
      </w:r>
    </w:p>
    <w:p w:rsidR="006B0789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П</w:t>
      </w:r>
      <w:r w:rsidRPr="00605CBF">
        <w:rPr>
          <w:sz w:val="26"/>
          <w:szCs w:val="26"/>
        </w:rPr>
        <w:t xml:space="preserve">риказ Минэнерго России от </w:t>
      </w:r>
      <w:r w:rsidR="000F0A50" w:rsidRPr="00624C36">
        <w:rPr>
          <w:sz w:val="26"/>
          <w:szCs w:val="26"/>
        </w:rPr>
        <w:t>04</w:t>
      </w:r>
      <w:r w:rsidR="000F0A50" w:rsidRPr="00E1634B">
        <w:rPr>
          <w:sz w:val="26"/>
          <w:szCs w:val="26"/>
        </w:rPr>
        <w:t>.</w:t>
      </w:r>
      <w:r w:rsidR="000F0A50" w:rsidRPr="00624C36">
        <w:rPr>
          <w:sz w:val="26"/>
          <w:szCs w:val="26"/>
        </w:rPr>
        <w:t>10</w:t>
      </w:r>
      <w:r w:rsidR="000F0A50" w:rsidRPr="00E1634B">
        <w:rPr>
          <w:sz w:val="26"/>
          <w:szCs w:val="26"/>
        </w:rPr>
        <w:t xml:space="preserve">. </w:t>
      </w:r>
      <w:r w:rsidR="0050632D">
        <w:rPr>
          <w:sz w:val="26"/>
          <w:szCs w:val="26"/>
        </w:rPr>
        <w:t>20</w:t>
      </w:r>
      <w:r w:rsidR="000F0A50" w:rsidRPr="00624C36">
        <w:rPr>
          <w:sz w:val="26"/>
          <w:szCs w:val="26"/>
        </w:rPr>
        <w:t>22</w:t>
      </w:r>
      <w:r w:rsidR="000F0A50" w:rsidRPr="00E1634B">
        <w:rPr>
          <w:sz w:val="26"/>
          <w:szCs w:val="26"/>
        </w:rPr>
        <w:t xml:space="preserve"> № </w:t>
      </w:r>
      <w:r w:rsidR="000F0A50" w:rsidRPr="00624C36">
        <w:rPr>
          <w:sz w:val="26"/>
          <w:szCs w:val="26"/>
        </w:rPr>
        <w:t>1070</w:t>
      </w:r>
      <w:r w:rsidR="000F0A50" w:rsidRPr="00E1634B">
        <w:rPr>
          <w:sz w:val="26"/>
          <w:szCs w:val="26"/>
        </w:rPr>
        <w:t xml:space="preserve"> «Об утверждении правил технической </w:t>
      </w:r>
      <w:r w:rsidR="000F0A50" w:rsidRPr="00624C36">
        <w:rPr>
          <w:sz w:val="26"/>
          <w:szCs w:val="26"/>
        </w:rPr>
        <w:t>эксплуатации электрических станций и сетей Российской Федерации</w:t>
      </w:r>
      <w:r w:rsidR="000F0A50" w:rsidRPr="00E1634B">
        <w:rPr>
          <w:sz w:val="26"/>
          <w:szCs w:val="26"/>
        </w:rPr>
        <w:t>».</w:t>
      </w:r>
    </w:p>
    <w:p w:rsidR="006B0789" w:rsidRPr="00613A45" w:rsidRDefault="006B0789" w:rsidP="006B0789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BE155E">
        <w:rPr>
          <w:sz w:val="26"/>
          <w:szCs w:val="26"/>
        </w:rPr>
        <w:t>Методические указания по проектированию, утвержденные приказом Минэнерго России от 06.12.2022 № 1286.</w:t>
      </w:r>
    </w:p>
    <w:p w:rsidR="00695428" w:rsidRPr="006B0789" w:rsidRDefault="00695428" w:rsidP="006B0789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B0789">
        <w:rPr>
          <w:sz w:val="26"/>
          <w:szCs w:val="26"/>
        </w:rPr>
        <w:t xml:space="preserve">Приказ Минэнерго России от </w:t>
      </w:r>
      <w:r w:rsidR="00E6327B" w:rsidRPr="006B0789">
        <w:rPr>
          <w:sz w:val="26"/>
          <w:szCs w:val="26"/>
        </w:rPr>
        <w:t>03.08.2018</w:t>
      </w:r>
      <w:r w:rsidRPr="006B0789">
        <w:rPr>
          <w:sz w:val="26"/>
          <w:szCs w:val="26"/>
        </w:rPr>
        <w:t xml:space="preserve"> № </w:t>
      </w:r>
      <w:r w:rsidR="00E6327B" w:rsidRPr="006B0789">
        <w:rPr>
          <w:sz w:val="26"/>
          <w:szCs w:val="26"/>
        </w:rPr>
        <w:t xml:space="preserve">630 </w:t>
      </w:r>
      <w:r w:rsidRPr="006B0789">
        <w:rPr>
          <w:sz w:val="26"/>
          <w:szCs w:val="26"/>
        </w:rPr>
        <w:t xml:space="preserve">«Об утверждении </w:t>
      </w:r>
      <w:r w:rsidR="00E6327B" w:rsidRPr="006B0789">
        <w:rPr>
          <w:sz w:val="26"/>
          <w:szCs w:val="26"/>
        </w:rPr>
        <w:t xml:space="preserve">требований к обеспечению надежности электроэнергетических систем, надежности и безопасности объектов электроэнергетики и энергоприниммающих установок «Методические указания </w:t>
      </w:r>
      <w:r w:rsidRPr="006B0789">
        <w:rPr>
          <w:sz w:val="26"/>
          <w:szCs w:val="26"/>
        </w:rPr>
        <w:t>по устойчивости энергосистем».</w:t>
      </w:r>
    </w:p>
    <w:p w:rsidR="006E3625" w:rsidRPr="00E6327B" w:rsidRDefault="006E3625" w:rsidP="006E3625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П</w:t>
      </w:r>
      <w:r w:rsidRPr="00605CBF">
        <w:rPr>
          <w:sz w:val="26"/>
          <w:szCs w:val="26"/>
        </w:rPr>
        <w:t xml:space="preserve">риказ Минэнерго России от </w:t>
      </w:r>
      <w:r>
        <w:rPr>
          <w:sz w:val="26"/>
          <w:szCs w:val="26"/>
        </w:rPr>
        <w:t>13</w:t>
      </w:r>
      <w:r w:rsidRPr="00605CBF">
        <w:rPr>
          <w:sz w:val="26"/>
          <w:szCs w:val="26"/>
        </w:rPr>
        <w:t>.0</w:t>
      </w:r>
      <w:r>
        <w:rPr>
          <w:sz w:val="26"/>
          <w:szCs w:val="26"/>
        </w:rPr>
        <w:t>2</w:t>
      </w:r>
      <w:r w:rsidRPr="00605CBF">
        <w:rPr>
          <w:sz w:val="26"/>
          <w:szCs w:val="26"/>
        </w:rPr>
        <w:t>.20</w:t>
      </w:r>
      <w:r>
        <w:rPr>
          <w:sz w:val="26"/>
          <w:szCs w:val="26"/>
        </w:rPr>
        <w:t>19</w:t>
      </w:r>
      <w:r w:rsidRPr="00605CBF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101 «Об утверждении требований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</w:t>
      </w:r>
      <w:r w:rsidRPr="00E6327B">
        <w:rPr>
          <w:sz w:val="26"/>
          <w:szCs w:val="26"/>
        </w:rPr>
        <w:t>автоматики, а также к принципам функционирования устройств и комплексов релейной защиты и автоматики».</w:t>
      </w:r>
    </w:p>
    <w:p w:rsidR="00E6327B" w:rsidRPr="00E6327B" w:rsidRDefault="00E6327B" w:rsidP="006E3625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936869">
        <w:rPr>
          <w:sz w:val="26"/>
          <w:szCs w:val="26"/>
        </w:rPr>
        <w:t>«Правила технологического функционирования электроэнергетитческих систем</w:t>
      </w:r>
      <w:r w:rsidRPr="00E6327B">
        <w:rPr>
          <w:sz w:val="26"/>
          <w:szCs w:val="26"/>
        </w:rPr>
        <w:t>», утвержденные ПП РФ от 13.08.2018 № 937.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936869">
        <w:rPr>
          <w:sz w:val="26"/>
          <w:szCs w:val="26"/>
        </w:rPr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</w:t>
      </w:r>
      <w:r w:rsidRPr="00605CBF">
        <w:rPr>
          <w:sz w:val="26"/>
          <w:szCs w:val="26"/>
        </w:rPr>
        <w:t xml:space="preserve"> и техническому перевооружению, </w:t>
      </w:r>
      <w:r w:rsidRPr="00605CBF">
        <w:rPr>
          <w:sz w:val="26"/>
          <w:szCs w:val="26"/>
        </w:rPr>
        <w:br/>
        <w:t>РД 153-34.3-20.409-99, утвержденные РАО «ЕЭС России» 13.12.1999.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</w:t>
      </w:r>
      <w:r w:rsidRPr="006C7476">
        <w:rPr>
          <w:sz w:val="26"/>
          <w:szCs w:val="26"/>
        </w:rPr>
        <w:t xml:space="preserve">, введен в действие Приказом Росстандарта от 22.07.2013 </w:t>
      </w:r>
      <w:r>
        <w:rPr>
          <w:sz w:val="26"/>
          <w:szCs w:val="26"/>
        </w:rPr>
        <w:t>№</w:t>
      </w:r>
      <w:r w:rsidRPr="006C7476">
        <w:rPr>
          <w:sz w:val="26"/>
          <w:szCs w:val="26"/>
        </w:rPr>
        <w:t xml:space="preserve"> 400-ст.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ГОСТ Р МЭК 62067-2011 «Кабели силовые с экструдированной изоляцией и </w:t>
      </w:r>
      <w:r w:rsidRPr="00605CBF">
        <w:rPr>
          <w:sz w:val="26"/>
          <w:szCs w:val="26"/>
        </w:rPr>
        <w:lastRenderedPageBreak/>
        <w:t>арматура к ним на номинальное напряжение свыше 150 кВ (U(m)=170 кВ) до 500 кВ (U(m)=550 кВ). Методы испытаний и требования к ним»</w:t>
      </w:r>
      <w:r>
        <w:rPr>
          <w:sz w:val="26"/>
          <w:szCs w:val="26"/>
        </w:rPr>
        <w:t>, введен в действие</w:t>
      </w:r>
      <w:r w:rsidRPr="002B1CF3">
        <w:t xml:space="preserve"> </w:t>
      </w:r>
      <w:r w:rsidRPr="002B1CF3">
        <w:rPr>
          <w:sz w:val="26"/>
          <w:szCs w:val="26"/>
        </w:rPr>
        <w:t>Приказом Федерального агентства по техническому регули</w:t>
      </w:r>
      <w:r>
        <w:rPr>
          <w:sz w:val="26"/>
          <w:szCs w:val="26"/>
        </w:rPr>
        <w:t>рованию и метрологии от 30.08.</w:t>
      </w:r>
      <w:r w:rsidRPr="002B1CF3">
        <w:rPr>
          <w:sz w:val="26"/>
          <w:szCs w:val="26"/>
        </w:rPr>
        <w:t xml:space="preserve">2011 </w:t>
      </w:r>
      <w:r>
        <w:rPr>
          <w:sz w:val="26"/>
          <w:szCs w:val="26"/>
        </w:rPr>
        <w:t>№</w:t>
      </w:r>
      <w:r w:rsidRPr="002B1CF3">
        <w:rPr>
          <w:sz w:val="26"/>
          <w:szCs w:val="26"/>
        </w:rPr>
        <w:t xml:space="preserve"> 244-ст</w:t>
      </w:r>
      <w:r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ГОСТ Р МЭК 60840-2011 «Кабели силовые с экструдированной изоляцией и арматура к ним на номинальное напряжение свыше 30 кВ (U(m)=</w:t>
      </w:r>
      <w:r>
        <w:rPr>
          <w:sz w:val="26"/>
          <w:szCs w:val="26"/>
        </w:rPr>
        <w:t xml:space="preserve">36 кВ) до 150 кВ (U(m)=170 кВ). </w:t>
      </w:r>
      <w:r w:rsidRPr="00605CBF">
        <w:rPr>
          <w:sz w:val="26"/>
          <w:szCs w:val="26"/>
        </w:rPr>
        <w:t>Методы испытаний и требования к ним»</w:t>
      </w:r>
      <w:r>
        <w:rPr>
          <w:sz w:val="26"/>
          <w:szCs w:val="26"/>
        </w:rPr>
        <w:t>, введен в действие</w:t>
      </w:r>
      <w:r w:rsidRPr="002B1CF3">
        <w:t xml:space="preserve"> </w:t>
      </w:r>
      <w:r w:rsidRPr="002B1CF3">
        <w:rPr>
          <w:sz w:val="26"/>
          <w:szCs w:val="26"/>
        </w:rPr>
        <w:t>приказом Федерального агентства по техническому регулированию и метрологии от 30 августа 2011 г. N 246-ст</w:t>
      </w:r>
      <w:r>
        <w:rPr>
          <w:sz w:val="26"/>
          <w:szCs w:val="26"/>
        </w:rPr>
        <w:t>.</w:t>
      </w:r>
    </w:p>
    <w:p w:rsidR="00695428" w:rsidRPr="006C7476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C7476">
        <w:rPr>
          <w:sz w:val="26"/>
          <w:szCs w:val="26"/>
        </w:rPr>
        <w:t>ГОСТ Р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</w:t>
      </w:r>
      <w:r>
        <w:rPr>
          <w:sz w:val="26"/>
          <w:szCs w:val="26"/>
        </w:rPr>
        <w:t>.12.</w:t>
      </w:r>
      <w:r w:rsidRPr="006C7476">
        <w:rPr>
          <w:sz w:val="26"/>
          <w:szCs w:val="26"/>
        </w:rPr>
        <w:t>2012 г. № 486</w:t>
      </w:r>
    </w:p>
    <w:p w:rsidR="00295A03" w:rsidRPr="00295A03" w:rsidRDefault="00295A03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521835">
        <w:rPr>
          <w:bCs/>
          <w:iCs/>
          <w:sz w:val="24"/>
          <w:szCs w:val="24"/>
        </w:rPr>
        <w:t xml:space="preserve">СП 76.13330.2016 </w:t>
      </w:r>
      <w:r>
        <w:rPr>
          <w:bCs/>
          <w:iCs/>
          <w:sz w:val="24"/>
          <w:szCs w:val="24"/>
        </w:rPr>
        <w:t>«</w:t>
      </w:r>
      <w:r w:rsidRPr="00521835">
        <w:rPr>
          <w:bCs/>
          <w:iCs/>
          <w:sz w:val="24"/>
          <w:szCs w:val="24"/>
        </w:rPr>
        <w:t>Электротехнические устройства. Актуализированная редакция СНиП 3.05.06-85</w:t>
      </w:r>
      <w:r>
        <w:rPr>
          <w:bCs/>
          <w:iCs/>
          <w:sz w:val="24"/>
          <w:szCs w:val="24"/>
        </w:rPr>
        <w:t>».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СНиП 12-03-2001 «Безопасность труда в строительстве Часть 1. Общие требования».</w:t>
      </w:r>
    </w:p>
    <w:p w:rsidR="00695428" w:rsidRPr="00605CBF" w:rsidRDefault="00695428" w:rsidP="00936869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СНиП 12-04-2002 «Безопасность труда в строительстве Часть 2. Строительное производство».</w:t>
      </w:r>
    </w:p>
    <w:p w:rsidR="00695428" w:rsidRDefault="00695428" w:rsidP="00936869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936869" w:rsidRDefault="00936869" w:rsidP="00811E6C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936869">
        <w:rPr>
          <w:sz w:val="26"/>
          <w:szCs w:val="26"/>
        </w:rPr>
        <w:t>ГОСТ Р 55608-2013 "Единая энергетическая система и изолированно работающие энергосистемы. Оперативно-диспетчерское управление. Переключения в электроустановках. Общие требования", утвержденного приказом Росстандарта от 06.09.2013 N 996-ст</w:t>
      </w:r>
      <w:r>
        <w:rPr>
          <w:sz w:val="26"/>
          <w:szCs w:val="26"/>
        </w:rPr>
        <w:t>.</w:t>
      </w:r>
    </w:p>
    <w:p w:rsidR="00936869" w:rsidRDefault="00936869" w:rsidP="00936869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891B1D">
        <w:rPr>
          <w:sz w:val="26"/>
          <w:szCs w:val="26"/>
        </w:rPr>
        <w:t xml:space="preserve">ГОСТ Р 55105-2019 </w:t>
      </w:r>
      <w:r>
        <w:rPr>
          <w:sz w:val="26"/>
          <w:szCs w:val="26"/>
        </w:rPr>
        <w:t>«</w:t>
      </w:r>
      <w:r w:rsidRPr="00891B1D">
        <w:rPr>
          <w:sz w:val="26"/>
          <w:szCs w:val="26"/>
        </w:rPr>
        <w:t>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</w:t>
      </w:r>
      <w:r>
        <w:rPr>
          <w:sz w:val="26"/>
          <w:szCs w:val="26"/>
        </w:rPr>
        <w:t>нергосистем. Нормы и требования».</w:t>
      </w:r>
    </w:p>
    <w:p w:rsidR="006B0789" w:rsidRDefault="006B0789" w:rsidP="00936869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ГОСТ Р 59232-2020 «</w:t>
      </w:r>
      <w:r w:rsidRPr="00891B1D">
        <w:rPr>
          <w:sz w:val="26"/>
          <w:szCs w:val="26"/>
        </w:rPr>
        <w:t xml:space="preserve">Единая энергетическая система и изолированно работающие энергосистемы. </w:t>
      </w:r>
      <w:r>
        <w:rPr>
          <w:sz w:val="26"/>
          <w:szCs w:val="26"/>
        </w:rPr>
        <w:t>Релейная защита и автоматика</w:t>
      </w:r>
      <w:r w:rsidRPr="00891B1D">
        <w:rPr>
          <w:sz w:val="26"/>
          <w:szCs w:val="26"/>
        </w:rPr>
        <w:t>. Автоматическое противоаварийное управление режимами энергосистем</w:t>
      </w:r>
      <w:r>
        <w:rPr>
          <w:sz w:val="26"/>
          <w:szCs w:val="26"/>
        </w:rPr>
        <w:t>. Устройства автоматической частотной разгрузки. Нормы и требования».</w:t>
      </w:r>
    </w:p>
    <w:p w:rsidR="007650BA" w:rsidRPr="00891B1D" w:rsidRDefault="007650BA" w:rsidP="007650BA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ГОСТ 58335-2018 «</w:t>
      </w:r>
      <w:r w:rsidRPr="00891B1D">
        <w:rPr>
          <w:sz w:val="26"/>
          <w:szCs w:val="26"/>
        </w:rPr>
        <w:t>Единая энергетическая система и изолированно работающие энергосистемы. Оперативно-диспетчерское управление</w:t>
      </w:r>
      <w:r>
        <w:rPr>
          <w:sz w:val="26"/>
          <w:szCs w:val="26"/>
        </w:rPr>
        <w:t>.</w:t>
      </w:r>
      <w:r w:rsidRPr="00891B1D">
        <w:rPr>
          <w:sz w:val="26"/>
          <w:szCs w:val="26"/>
        </w:rPr>
        <w:t xml:space="preserve"> Автоматическое </w:t>
      </w:r>
      <w:r>
        <w:rPr>
          <w:sz w:val="26"/>
          <w:szCs w:val="26"/>
        </w:rPr>
        <w:t>ограничение снижения частоты при автоматическом дефиците активной мощности. Нормы и требования».</w:t>
      </w:r>
    </w:p>
    <w:p w:rsidR="007650BA" w:rsidRPr="00891B1D" w:rsidRDefault="007650BA" w:rsidP="00C33649">
      <w:pPr>
        <w:pStyle w:val="3"/>
        <w:tabs>
          <w:tab w:val="left" w:pos="-4860"/>
          <w:tab w:val="left" w:pos="1134"/>
          <w:tab w:val="left" w:pos="1276"/>
        </w:tabs>
        <w:spacing w:after="0"/>
        <w:ind w:left="709"/>
        <w:rPr>
          <w:sz w:val="26"/>
          <w:szCs w:val="26"/>
        </w:rPr>
      </w:pPr>
    </w:p>
    <w:p w:rsidR="00695428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</w:p>
    <w:p w:rsidR="00936869" w:rsidRPr="00605CBF" w:rsidRDefault="00936869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</w:p>
    <w:p w:rsidR="00695428" w:rsidRPr="00605CBF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  <w:r w:rsidRPr="00605CBF">
        <w:rPr>
          <w:b/>
          <w:sz w:val="26"/>
          <w:szCs w:val="26"/>
        </w:rPr>
        <w:t>ОРД и НТД ПАО «Россети», ДЗО ПАО «Россети» АО «СО ЕЭС»:</w:t>
      </w:r>
    </w:p>
    <w:p w:rsidR="00695428" w:rsidRDefault="00695428" w:rsidP="00695428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Положение ПАО «Россети» «О единой технической политике в электросетевом комплексе», утвержденное Советом директоров ПАО «Россети» (</w:t>
      </w:r>
      <w:r w:rsidR="00963D29" w:rsidRPr="00CC0D82">
        <w:rPr>
          <w:rFonts w:hint="eastAsia"/>
          <w:sz w:val="26"/>
          <w:szCs w:val="26"/>
        </w:rPr>
        <w:t>протокол</w:t>
      </w:r>
      <w:r w:rsidR="00963D29" w:rsidRPr="00CC0D82">
        <w:rPr>
          <w:sz w:val="26"/>
          <w:szCs w:val="26"/>
        </w:rPr>
        <w:t xml:space="preserve"> </w:t>
      </w:r>
      <w:r w:rsidR="00963D29" w:rsidRPr="00CC0D82">
        <w:rPr>
          <w:rFonts w:hint="eastAsia"/>
          <w:sz w:val="26"/>
          <w:szCs w:val="26"/>
        </w:rPr>
        <w:t>от</w:t>
      </w:r>
      <w:r w:rsidR="00963D29" w:rsidRPr="00CC0D82">
        <w:rPr>
          <w:sz w:val="26"/>
          <w:szCs w:val="26"/>
        </w:rPr>
        <w:t xml:space="preserve"> 08.11.2019 </w:t>
      </w:r>
      <w:r w:rsidR="00963D29" w:rsidRPr="00CC0D82">
        <w:rPr>
          <w:rFonts w:hint="eastAsia"/>
          <w:sz w:val="26"/>
          <w:szCs w:val="26"/>
        </w:rPr>
        <w:t>№</w:t>
      </w:r>
      <w:r w:rsidR="00963D29" w:rsidRPr="00CC0D82">
        <w:rPr>
          <w:sz w:val="26"/>
          <w:szCs w:val="26"/>
        </w:rPr>
        <w:t xml:space="preserve"> 378</w:t>
      </w:r>
      <w:r w:rsidRPr="00605CBF">
        <w:rPr>
          <w:sz w:val="26"/>
          <w:szCs w:val="26"/>
        </w:rPr>
        <w:t>).</w:t>
      </w:r>
    </w:p>
    <w:p w:rsidR="006F4FF6" w:rsidRDefault="00C33649" w:rsidP="004B3B25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7" w:tgtFrame="_blank" w:history="1">
        <w:r w:rsidR="006F4FF6" w:rsidRPr="006F4FF6">
          <w:rPr>
            <w:sz w:val="26"/>
            <w:szCs w:val="26"/>
          </w:rPr>
          <w:t>Цифровая электрическая сеть. Требования к проектированию цифровых распределительных электрических сетей 0,4-220 кВ</w:t>
        </w:r>
      </w:hyperlink>
      <w:r w:rsidR="006F4FF6" w:rsidRPr="006F4FF6">
        <w:rPr>
          <w:sz w:val="26"/>
          <w:szCs w:val="26"/>
        </w:rPr>
        <w:t>. СТО 34.01-21-005-2019</w:t>
      </w:r>
      <w:r w:rsidR="00CB1770">
        <w:rPr>
          <w:sz w:val="26"/>
          <w:szCs w:val="26"/>
          <w:lang w:val="en-US"/>
        </w:rPr>
        <w:t>.</w:t>
      </w:r>
    </w:p>
    <w:p w:rsidR="00D82366" w:rsidRPr="00D82366" w:rsidRDefault="00D82366" w:rsidP="00D82366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8"/>
          <w:szCs w:val="28"/>
          <w:lang w:eastAsia="en-US"/>
        </w:rPr>
        <w:lastRenderedPageBreak/>
        <w:t>Т</w:t>
      </w:r>
      <w:r w:rsidRPr="009D7E36">
        <w:rPr>
          <w:sz w:val="28"/>
          <w:szCs w:val="28"/>
          <w:lang w:eastAsia="en-US"/>
        </w:rPr>
        <w:t>ехнические требования к компонентам цифровой сети</w:t>
      </w:r>
      <w:r>
        <w:rPr>
          <w:sz w:val="28"/>
          <w:szCs w:val="28"/>
          <w:lang w:eastAsia="en-US"/>
        </w:rPr>
        <w:t xml:space="preserve"> (утверждены распоряжением ПАО «Россети» от 25.05.2020 №121 р). 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контролю состояния заземляющих устройств электроустановок. СТО 56947007-29.130.15.105-2011.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опорам шинным на напряжение 35-750 кВ. СТО 56947007-29.080.30.073-2011.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Инструкция по выбору изоляции электроустановок. СТО 56947007-29.240.059-2010.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Длина пути утечки внешней изоляции электроустановок переменного тока классов напряжения 6-750 кВ. СТО 56947007-29.240.068-2011.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Изоляторы подвесные для ВЛ 110-750 кВ. Методы испытаний. СТО 56947007-29.240.069-2011.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Изоляция электроустановок в районах с загрязненной атмосферой. Эксплуатация и техническое обслуживание</w:t>
      </w:r>
      <w:r w:rsidRPr="00605CBF">
        <w:rPr>
          <w:sz w:val="26"/>
          <w:szCs w:val="26"/>
        </w:rPr>
        <w:tab/>
        <w:t>. СТО 56947007-29.240.133-2012.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расчету климатических нагрузок в соответствии с ПУЭ - 7 и построению карт климатического районирования. </w:t>
      </w:r>
      <w:r w:rsidRPr="00605CBF">
        <w:rPr>
          <w:sz w:val="26"/>
          <w:szCs w:val="26"/>
        </w:rPr>
        <w:br/>
        <w:t>СТО 56947007-29.240.055-2010.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определению наведенного напряжения на отключенных воздушных линиях, находящихся вблизи действующих ВЛ. СТО 56947007-29.240.55.018-2009.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Руководство по проектированию многогранных опор и фундаментов к ним для ВЛ напряжением 110-500 кВ. СТО 56947007- 29.240.55.054-2010.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оценке эффективности применения стальных многогранных опор и фундаментов для ВЛ напряжением 35-500 кВ. </w:t>
      </w:r>
      <w:r w:rsidRPr="00605CBF">
        <w:rPr>
          <w:sz w:val="26"/>
          <w:szCs w:val="26"/>
        </w:rPr>
        <w:br/>
        <w:t>СТО 56947007 -29.240.55.096-2011.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605CBF">
        <w:rPr>
          <w:sz w:val="26"/>
          <w:szCs w:val="26"/>
        </w:rPr>
        <w:tab/>
        <w:t>СТО 6947007-29.240.55.168-2014.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определению региональных коэффициентов при расчете климатических нагрузок. </w:t>
      </w:r>
      <w:r w:rsidRPr="00605CBF">
        <w:rPr>
          <w:sz w:val="26"/>
          <w:szCs w:val="26"/>
        </w:rPr>
        <w:tab/>
        <w:t>СТО 56947007-29.240.056-2010.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>Шлейфовые соединения присоединяемые на ВЛ 220-500 кВ. Методы испытаний. СТО 56947007-29.120.10.130-2012.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Шлейфовые соединения присоединяемые на ВЛ 220-500 кВ. Типовая методика расчёта длины. СТО 56947007-29.120.10.131-2012.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Внутрифазные дистанционные распорки - гасители. Технические требования. СТО 56947007-29.120.10.158-2013.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Натяжная арматура для ВЛ. Технические требования. СТО 56947007-29.120.10.061-2010.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Поддерживающая арматура для ВЛ. Технические требования. СТО 56947007-29.120.10.062-2010.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Соединительная арматура для ВЛ. Технические требования. СТО 56947007-29.120.10.063-2010.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Сцепная арматура для ВЛ. Технические требования. СТО 56947007-29.120.10.064-2010.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Контактная арматура для ВЛ. Технические требования. СТО 56947007-29.120.10.065-2010.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Грозозащитные тросы для воздушных линий электропередачи 35-750 кВ. СТО 56947007-29.060.50.015-2008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Методика диагностики состояния фундаментов опор ВЛ методом неразрушающего контроля. СТО 56947007-29.120.95.017-2009.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Типовые технические требования к фундаментам опор 35-750 кВ. </w:t>
      </w:r>
      <w:r w:rsidRPr="00605CBF">
        <w:rPr>
          <w:sz w:val="26"/>
          <w:szCs w:val="26"/>
        </w:rPr>
        <w:br/>
        <w:t>СТО 56947007-29.120.95.089-2011.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Нормы проектирования поверхностных фундаментов для опор ВЛ и ПС. СТО 56947007- 29.120.95-049-2010.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Нормы проектирования фундаментов из винтовых свай. СТО 56947007- 29.120.95-050-2010.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применению сигнализаторов гололёда (СГ) и прогнозированию гололёдоопасной обстановки. СТО 56947007-29.240.55.113-2012.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определению климатических нагрузок на ВЛ с учетом ее длины</w:t>
      </w:r>
      <w:r w:rsidR="007D000A">
        <w:rPr>
          <w:sz w:val="26"/>
          <w:szCs w:val="26"/>
        </w:rPr>
        <w:t xml:space="preserve">. </w:t>
      </w:r>
      <w:r w:rsidRPr="00605CBF">
        <w:rPr>
          <w:sz w:val="26"/>
          <w:szCs w:val="26"/>
        </w:rPr>
        <w:t>СТО 56947007-29.240.057-2010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кабельным системам 110, 220, 330, 500 кВ. СТО 56947007-29.230.20.087-2011.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Инструкция по эксплуатации силовых маслонаполненных кабельных линий напряжением 110-500 кВ</w:t>
      </w:r>
      <w:r w:rsidRPr="00605CBF">
        <w:rPr>
          <w:sz w:val="26"/>
          <w:szCs w:val="26"/>
        </w:rPr>
        <w:tab/>
        <w:t>. СТО 56947007-29.240.85.046-2010.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695428" w:rsidRPr="00605CBF" w:rsidRDefault="00695428" w:rsidP="00936869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695428" w:rsidRPr="00605CBF" w:rsidRDefault="00695428" w:rsidP="00936869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высоковольтным вводам классов  напряжения 10 - 750 кB. СТО 56947007-29.080.20.088-2011.</w:t>
      </w:r>
    </w:p>
    <w:p w:rsidR="00695428" w:rsidRPr="00811E6C" w:rsidRDefault="00936869" w:rsidP="00811E6C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811E6C">
        <w:rPr>
          <w:sz w:val="26"/>
          <w:szCs w:val="26"/>
        </w:rPr>
        <w:t>Релейная защита и автоматика. Автоматическое противоаварийное управление режимами энергосистем. Противоаварийная автоматика. Нормы и требования</w:t>
      </w:r>
      <w:r>
        <w:rPr>
          <w:sz w:val="26"/>
          <w:szCs w:val="26"/>
        </w:rPr>
        <w:t xml:space="preserve"> </w:t>
      </w:r>
      <w:r w:rsidRPr="00811E6C">
        <w:rPr>
          <w:sz w:val="26"/>
          <w:szCs w:val="26"/>
        </w:rPr>
        <w:t>СТО 59012820.29.020.004-2018</w:t>
      </w:r>
      <w:r w:rsidR="00695428" w:rsidRPr="00811E6C">
        <w:rPr>
          <w:sz w:val="26"/>
          <w:szCs w:val="26"/>
        </w:rPr>
        <w:t>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605CBF">
        <w:rPr>
          <w:sz w:val="26"/>
          <w:szCs w:val="26"/>
        </w:rPr>
        <w:br/>
        <w:t>СТО 56947007-29.240.55.159-2013.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Нормы проектирования систем ВЧ связи. СТО 56947007-33.060.40.108-2011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Общие технические требования к устройствам обработки и присоединения каналов ВЧ связи по ВЛ 35-750 кВ. СТО 56947007-33.060.40.125-2012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решения по системам ВЧ связи. СТО 56947007-33.060.40.134-2012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изоляторам линейным подвесным полимерным. СТО 56947007-29.080.15.097-2011.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изоляторам линейным подвесным тарельчатым. СТО 56947007-29.080.10.081-2011.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проводам неизолированным нормальной конструкции. СТО 56947007-29.060.10.079-2011.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Спиральная арматура для ВЛ. Технические требования. СТО 56947007-29.120.10.067-2010.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Шлейфовые соединения присоединяемые на ВЛ 220-500 кВ. Общие технические требования. СТО 56947007-29.120.10.129-2012.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Газоизолированные линии в электроустановках 110-500 кВ. Типовые технические требования. </w:t>
      </w:r>
      <w:r w:rsidRPr="00605CBF">
        <w:rPr>
          <w:sz w:val="26"/>
          <w:szCs w:val="26"/>
        </w:rPr>
        <w:tab/>
        <w:t>СТО 56947007-29.240.01.182-2014.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Технологическая связь. Правила проведения технического надзора за проектированием и строительством волоконно-оптических линий связи на воздушных </w:t>
      </w:r>
      <w:r w:rsidRPr="00605CBF">
        <w:rPr>
          <w:sz w:val="26"/>
          <w:szCs w:val="26"/>
        </w:rPr>
        <w:lastRenderedPageBreak/>
        <w:t>линиях электропередачи напряжением 35 кВ и выше. СТО 56947007-33.180.10.185-2014.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применению ОПН на ВЛ 6 – 750 кВ, </w:t>
      </w:r>
      <w:r w:rsidRPr="00605CBF">
        <w:rPr>
          <w:sz w:val="26"/>
          <w:szCs w:val="26"/>
        </w:rPr>
        <w:br/>
        <w:t>СТО 56947007-29.130.10.197-2015.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Нормы технологического проектирования воздушных линий электропередачи напряжением 35 – 750 кВ. СТО 56947007-29.240.55.192-2014.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Стальные многогранные опоры ВЛ 35 – 500 кВ. Технические требования. СТО 56947007-29.240.55.199-2015.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Правила подготовки и проведения противоаварийных и ситуационных тренировок. СТО 34.01-33-002-2014.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Правила ведения оперативных переговоров и передачи оперативных сообщений. СТО 34.01-33-001-2014.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Установки противопожарной защиты общие технические требования. СТО 34.01-27.3-001-2014.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</w:t>
      </w:r>
      <w:r w:rsidRPr="00605CBF">
        <w:rPr>
          <w:sz w:val="26"/>
          <w:szCs w:val="26"/>
        </w:rPr>
        <w:br/>
        <w:t>СТО 56947007-33.180.10.174-2014.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</w:t>
      </w:r>
      <w:r w:rsidRPr="00605CBF">
        <w:rPr>
          <w:sz w:val="26"/>
          <w:szCs w:val="26"/>
        </w:rPr>
        <w:br/>
        <w:t>СТО 56947007-33.180.10.175-2014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</w:t>
      </w:r>
      <w:r w:rsidRPr="00605CBF">
        <w:rPr>
          <w:sz w:val="26"/>
          <w:szCs w:val="26"/>
        </w:rPr>
        <w:br/>
        <w:t>СТО 56947007-33.180.10.176-2014.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Порядок расследования и учёта пожаров в электросетевом комплексе ОАО «Россети». СТО 34.01-1.2-001-2014.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 xml:space="preserve">Правила пожарной безопасности в электросетевом комплексе </w:t>
      </w:r>
      <w:r w:rsidRPr="00605CBF">
        <w:rPr>
          <w:sz w:val="26"/>
          <w:szCs w:val="26"/>
        </w:rPr>
        <w:br/>
        <w:t>ОАО «Россети». Общие технические требования. СТО 34.01-27.1-001-2014.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проектированию ВЛ 110-220 кВ с применением композитных опор. СТО 34.01-2.2-001-2015.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</w:t>
      </w:r>
      <w:r w:rsidRPr="00605CBF">
        <w:rPr>
          <w:sz w:val="26"/>
          <w:szCs w:val="26"/>
        </w:rPr>
        <w:tab/>
        <w:t>. СТО 34.01-2.2-003-2015.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защите от резонансных повышений напряжения в электроустановках 6-750 кВ. СТО 56947007-29.240.10.191-2014.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>Силовые кабельные линии напряжением 110-500 кВ. Условия создания. Нормы и требования. СТО 56947007-29.060.20.071-2011.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</w:t>
      </w:r>
      <w:r w:rsidRPr="00605CBF">
        <w:rPr>
          <w:sz w:val="26"/>
          <w:szCs w:val="26"/>
        </w:rPr>
        <w:br/>
        <w:t>СТО 34.01-24-002-2015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Опоры воздушных линий электропередачи металлические решётчатые. Общие технические требования. СТО 34.01-2.2-008-2016.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Арматура для воздушных линий электропередачи напряжением </w:t>
      </w:r>
      <w:r w:rsidRPr="00605CBF">
        <w:rPr>
          <w:sz w:val="26"/>
          <w:szCs w:val="26"/>
        </w:rPr>
        <w:br/>
        <w:t>6-110 кВ с защищенными проводами. Общие технические требования. СТО 34.01-2.2-009-2016.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Устройства определения места повреждения воздушных линий электропередачи. Общие технические требования</w:t>
      </w:r>
      <w:r w:rsidRPr="00605CBF">
        <w:rPr>
          <w:sz w:val="26"/>
          <w:szCs w:val="26"/>
        </w:rPr>
        <w:tab/>
        <w:t>. СТО 34.01-4.1-001-2016.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Кабельные системы на напряжение 0,66-35 кВ. Типовые технические требования. СТО-56947007-29.240.65.205-2015.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формы по разработке Схем развития электрических сетей 35 кВ и ниже.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Маркеры воздушных линий электропередачи. Общие технические требования. СТО 34.01-2.2-012-2016.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Маркеры воздушных линий электропередачи. Правила приемки и методы испытаний. СТО 34.01-2.2-013-2016.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Изоляторы линейные подвесные тарельчатые стеклянные. Правила приемки и методы испытаний. СТО 34.01-2.2-014-2016.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Изоляторы линейные подвесные тарельчатые стеклянные. Общие технические требования. СТО 34.01-2.2-015-2016.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Маркеры для воздушных линий электропередачи. Маркировка опор и пролетов ВЛ. СТО 34.01-2.2-016-2016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Альбомы: «ОРУ 110 кВ. Типовые проектные решения», «ОРУ 220 кВ. Типовые проектные решения» утвержденные приказом ОАО «ФСК ЕЭС» </w:t>
      </w:r>
      <w:r w:rsidRPr="00605CBF">
        <w:rPr>
          <w:sz w:val="26"/>
          <w:szCs w:val="26"/>
        </w:rPr>
        <w:br/>
        <w:t>от 01.09.2014 № 373 «Об утверждении материалов типовых проектных решений».</w:t>
      </w:r>
      <w:r w:rsidRPr="00C97AB0">
        <w:footnoteReference w:id="1"/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Распоряжение ОАО «СО ЕЭС» от 24.11.2011 № 85р «О требованиях к организации и осуществлению плавки гололеда на проводах и грозозащитных тросах линий электропередачи».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C97AB0">
        <w:rPr>
          <w:sz w:val="26"/>
          <w:szCs w:val="26"/>
        </w:rPr>
        <w:lastRenderedPageBreak/>
        <w:t>П</w:t>
      </w:r>
      <w:r w:rsidRPr="00605CBF">
        <w:rPr>
          <w:sz w:val="26"/>
          <w:szCs w:val="26"/>
        </w:rPr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695428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031541" w:rsidRPr="00207E65" w:rsidRDefault="00031541" w:rsidP="00031541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207E65">
        <w:rPr>
          <w:sz w:val="26"/>
          <w:szCs w:val="26"/>
        </w:rPr>
        <w:t>Приказ ПАО «Россети» от 22.01.2020 № 18 «Об утверждении Порядка обеспечения антитеррористической защищенности объектов ДЗО ПАО «Россети».</w:t>
      </w:r>
    </w:p>
    <w:p w:rsidR="00031541" w:rsidRPr="00031541" w:rsidRDefault="00031541" w:rsidP="00031541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031541">
        <w:rPr>
          <w:sz w:val="26"/>
          <w:szCs w:val="26"/>
        </w:rPr>
        <w:t>Приказ ПАО «МРСК Центра» от 29.01.2021 № 37-ЦА «О регулировании порядка обеспечения безопасности объектов ПАО «МРСК Центра» и ПАО «МРСК Центра и Приволжья».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695428" w:rsidRPr="00936869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ГОСТ Р 56302-2014 Единая энергетическая система и изолированно работающие энергосистемы. Оперативно-диспетчерское управление. Диспетчерские </w:t>
      </w:r>
      <w:r w:rsidRPr="00936869">
        <w:rPr>
          <w:sz w:val="26"/>
          <w:szCs w:val="26"/>
        </w:rPr>
        <w:t>наименования объектов электроэнергетики и оборудования объектов электроэнергетики. Общие требования.</w:t>
      </w:r>
    </w:p>
    <w:p w:rsidR="00695428" w:rsidRPr="00936869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936869">
        <w:rPr>
          <w:sz w:val="26"/>
          <w:szCs w:val="26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695428" w:rsidRPr="00936869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936869">
        <w:rPr>
          <w:sz w:val="26"/>
          <w:szCs w:val="26"/>
        </w:rPr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8319B7" w:rsidRPr="00936869" w:rsidRDefault="008319B7" w:rsidP="008319B7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811E6C">
        <w:rPr>
          <w:sz w:val="26"/>
          <w:szCs w:val="26"/>
        </w:rPr>
        <w:t>Положение об управлении фирменным стилем ПАО «МРСК Центра» / ПАО «МРСК Центра и Приволжья».</w:t>
      </w:r>
    </w:p>
    <w:p w:rsidR="008319B7" w:rsidRPr="00936869" w:rsidRDefault="008319B7" w:rsidP="008319B7">
      <w:pPr>
        <w:pStyle w:val="a5"/>
        <w:ind w:left="710"/>
        <w:jc w:val="both"/>
        <w:rPr>
          <w:sz w:val="26"/>
          <w:szCs w:val="26"/>
        </w:rPr>
      </w:pPr>
    </w:p>
    <w:p w:rsidR="006452F0" w:rsidRDefault="006452F0"/>
    <w:sectPr w:rsidR="006452F0" w:rsidSect="007236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EFD" w:rsidRDefault="00016EFD" w:rsidP="00695428">
      <w:r>
        <w:separator/>
      </w:r>
    </w:p>
  </w:endnote>
  <w:endnote w:type="continuationSeparator" w:id="0">
    <w:p w:rsidR="00016EFD" w:rsidRDefault="00016EFD" w:rsidP="00695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EFD" w:rsidRDefault="00016EFD" w:rsidP="00695428">
      <w:r>
        <w:separator/>
      </w:r>
    </w:p>
  </w:footnote>
  <w:footnote w:type="continuationSeparator" w:id="0">
    <w:p w:rsidR="00016EFD" w:rsidRDefault="00016EFD" w:rsidP="00695428">
      <w:r>
        <w:continuationSeparator/>
      </w:r>
    </w:p>
  </w:footnote>
  <w:footnote w:id="1">
    <w:p w:rsidR="00695428" w:rsidRDefault="00695428" w:rsidP="00695428">
      <w:pPr>
        <w:pStyle w:val="a3"/>
        <w:jc w:val="both"/>
      </w:pPr>
      <w:r w:rsidRPr="00AD71D3">
        <w:rPr>
          <w:rStyle w:val="a6"/>
        </w:rPr>
        <w:footnoteRef/>
      </w:r>
      <w:r w:rsidRPr="0072459F">
        <w:t xml:space="preserve"> </w:t>
      </w:r>
      <w:r>
        <w:t>Д</w:t>
      </w:r>
      <w:r w:rsidRPr="00AD71D3">
        <w:t>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4EEC06E4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51E6216D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428"/>
    <w:rsid w:val="00015E41"/>
    <w:rsid w:val="00016EFD"/>
    <w:rsid w:val="00031541"/>
    <w:rsid w:val="000F0A50"/>
    <w:rsid w:val="001C434D"/>
    <w:rsid w:val="00207E65"/>
    <w:rsid w:val="00234464"/>
    <w:rsid w:val="00295A03"/>
    <w:rsid w:val="002A28E4"/>
    <w:rsid w:val="002B3479"/>
    <w:rsid w:val="002F3346"/>
    <w:rsid w:val="003B7EAC"/>
    <w:rsid w:val="0043145F"/>
    <w:rsid w:val="00435D5D"/>
    <w:rsid w:val="00467D68"/>
    <w:rsid w:val="004B3B25"/>
    <w:rsid w:val="0050632D"/>
    <w:rsid w:val="00565559"/>
    <w:rsid w:val="005655EF"/>
    <w:rsid w:val="005B6846"/>
    <w:rsid w:val="0064450C"/>
    <w:rsid w:val="006452F0"/>
    <w:rsid w:val="00685DCD"/>
    <w:rsid w:val="00695428"/>
    <w:rsid w:val="006B0789"/>
    <w:rsid w:val="006E3625"/>
    <w:rsid w:val="006F4FF6"/>
    <w:rsid w:val="0070050A"/>
    <w:rsid w:val="00701FE8"/>
    <w:rsid w:val="007236D0"/>
    <w:rsid w:val="0074710E"/>
    <w:rsid w:val="007650BA"/>
    <w:rsid w:val="007C741C"/>
    <w:rsid w:val="007D000A"/>
    <w:rsid w:val="007D3AFE"/>
    <w:rsid w:val="007D6D7F"/>
    <w:rsid w:val="00806504"/>
    <w:rsid w:val="00811E6C"/>
    <w:rsid w:val="008319B7"/>
    <w:rsid w:val="00921BEF"/>
    <w:rsid w:val="00936869"/>
    <w:rsid w:val="00963D29"/>
    <w:rsid w:val="00971790"/>
    <w:rsid w:val="009A3744"/>
    <w:rsid w:val="009F0000"/>
    <w:rsid w:val="00A64266"/>
    <w:rsid w:val="00AF620D"/>
    <w:rsid w:val="00B15389"/>
    <w:rsid w:val="00C33649"/>
    <w:rsid w:val="00C97AB0"/>
    <w:rsid w:val="00CB1770"/>
    <w:rsid w:val="00CC0D82"/>
    <w:rsid w:val="00CD256F"/>
    <w:rsid w:val="00D82366"/>
    <w:rsid w:val="00DB2F02"/>
    <w:rsid w:val="00DB6B1B"/>
    <w:rsid w:val="00E1688F"/>
    <w:rsid w:val="00E5055D"/>
    <w:rsid w:val="00E6327B"/>
    <w:rsid w:val="00EC657B"/>
    <w:rsid w:val="00F5795A"/>
    <w:rsid w:val="00F6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940057-F170-4D93-A991-0F55310CF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695428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9542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3">
    <w:name w:val="footnote text"/>
    <w:basedOn w:val="a"/>
    <w:link w:val="a4"/>
    <w:uiPriority w:val="99"/>
    <w:rsid w:val="00695428"/>
    <w:pPr>
      <w:widowControl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6954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5428"/>
    <w:pPr>
      <w:ind w:left="720"/>
      <w:contextualSpacing/>
    </w:pPr>
  </w:style>
  <w:style w:type="character" w:styleId="a6">
    <w:name w:val="footnote reference"/>
    <w:basedOn w:val="a0"/>
    <w:rsid w:val="00695428"/>
    <w:rPr>
      <w:rFonts w:cs="Times New Roman"/>
      <w:vertAlign w:val="superscript"/>
    </w:rPr>
  </w:style>
  <w:style w:type="paragraph" w:customStyle="1" w:styleId="Default">
    <w:name w:val="Default"/>
    <w:rsid w:val="001C4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63D2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3D2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70050A"/>
    <w:pPr>
      <w:suppressAutoHyphens/>
      <w:ind w:firstLine="709"/>
    </w:pPr>
    <w:rPr>
      <w:sz w:val="26"/>
      <w:szCs w:val="20"/>
      <w:lang w:eastAsia="ar-SA"/>
    </w:rPr>
  </w:style>
  <w:style w:type="paragraph" w:styleId="a9">
    <w:name w:val="annotation text"/>
    <w:basedOn w:val="a"/>
    <w:link w:val="aa"/>
    <w:uiPriority w:val="99"/>
    <w:semiHidden/>
    <w:unhideWhenUsed/>
    <w:rsid w:val="0003154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3154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3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osseti.ru/investment/standart/corp_standart/doc/CTO_34.01-21-005-2019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4331</Words>
  <Characters>24691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Сергей Леонидович</dc:creator>
  <cp:lastModifiedBy>Крюкова Дарья Андреевна</cp:lastModifiedBy>
  <cp:revision>6</cp:revision>
  <cp:lastPrinted>2022-03-10T07:17:00Z</cp:lastPrinted>
  <dcterms:created xsi:type="dcterms:W3CDTF">2024-03-07T08:30:00Z</dcterms:created>
  <dcterms:modified xsi:type="dcterms:W3CDTF">2024-03-26T08:06:00Z</dcterms:modified>
</cp:coreProperties>
</file>